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附件3</w:t>
      </w:r>
    </w:p>
    <w:p>
      <w:pPr>
        <w:ind w:firstLine="2554" w:firstLineChars="795"/>
      </w:pPr>
      <w:r>
        <w:rPr>
          <w:rFonts w:hint="eastAsia"/>
          <w:b/>
          <w:bCs/>
          <w:sz w:val="32"/>
          <w:szCs w:val="32"/>
        </w:rPr>
        <w:t>健身操比赛评分细则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为进一步丰富我校大学生课余文化生活，增强学生体质，塑造形体美，韵律美。加强团队合作精神，展示当代大学生的青春活力及精神文明风貌，现举办辽宁理工职业大学第三届健身操</w:t>
      </w:r>
      <w:r>
        <w:rPr>
          <w:rFonts w:hint="eastAsia"/>
          <w:sz w:val="30"/>
          <w:szCs w:val="30"/>
          <w:lang w:eastAsia="zh-CN"/>
        </w:rPr>
        <w:t>大</w:t>
      </w:r>
      <w:r>
        <w:rPr>
          <w:rFonts w:hint="eastAsia"/>
          <w:sz w:val="30"/>
          <w:szCs w:val="30"/>
        </w:rPr>
        <w:t>赛，现将评分细则公布如下：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一、</w:t>
      </w:r>
      <w:r>
        <w:rPr>
          <w:rFonts w:hint="eastAsia"/>
          <w:b/>
          <w:bCs/>
          <w:sz w:val="28"/>
          <w:szCs w:val="28"/>
        </w:rPr>
        <w:t>具体评分方法：</w:t>
      </w:r>
      <w:r>
        <w:rPr>
          <w:rFonts w:hint="eastAsia"/>
          <w:sz w:val="28"/>
          <w:szCs w:val="28"/>
        </w:rPr>
        <w:t xml:space="preserve"> 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z w:val="30"/>
          <w:szCs w:val="30"/>
        </w:rPr>
        <w:t>按照10分制评分 ,最后得分精确到0.01分。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sz w:val="30"/>
          <w:szCs w:val="30"/>
        </w:rPr>
        <w:t xml:space="preserve">最终成绩的计算方法：去掉裁判组最高分和最低分各1个，取剩余得分的的平均值即为最终成绩。 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sz w:val="30"/>
          <w:szCs w:val="30"/>
        </w:rPr>
        <w:t xml:space="preserve">由于时间关系，裁判组将适时示分。 </w:t>
      </w:r>
      <w:bookmarkStart w:id="0" w:name="_GoBack"/>
      <w:bookmarkEnd w:id="0"/>
    </w:p>
    <w:p>
      <w:pPr>
        <w:ind w:firstLine="602" w:firstLineChars="200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2、评分内容：</w:t>
      </w:r>
      <w:r>
        <w:rPr>
          <w:rFonts w:hint="eastAsia"/>
          <w:sz w:val="30"/>
          <w:szCs w:val="30"/>
        </w:rPr>
        <w:t xml:space="preserve"> </w:t>
      </w:r>
    </w:p>
    <w:tbl>
      <w:tblPr>
        <w:tblStyle w:val="2"/>
        <w:tblW w:w="885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3"/>
        <w:gridCol w:w="12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评分内容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所占分值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队列队形：包括进退场的整齐程度，队形安排的编排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服饰服装：颜色的统一度，与健美操表演的适应程度等；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表现力：精神风貌、节奏感、气质、表情神态等；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动作的规格：技术规范性，标准化程度，动作幅度、力度、连贯性等；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动作与音乐节奏的配合：动作与节奏统一，节拍准确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。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7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其他临场表现等综合因素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</w:t>
            </w: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55"/>
    <w:rsid w:val="0006280B"/>
    <w:rsid w:val="000E01E8"/>
    <w:rsid w:val="00301333"/>
    <w:rsid w:val="003F3DB6"/>
    <w:rsid w:val="00546455"/>
    <w:rsid w:val="007055AB"/>
    <w:rsid w:val="008E6A1B"/>
    <w:rsid w:val="00924A6C"/>
    <w:rsid w:val="00BE4A22"/>
    <w:rsid w:val="00D675F8"/>
    <w:rsid w:val="4E3F7CF0"/>
    <w:rsid w:val="62CE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84</Words>
  <Characters>482</Characters>
  <Lines>4</Lines>
  <Paragraphs>1</Paragraphs>
  <TotalTime>36</TotalTime>
  <ScaleCrop>false</ScaleCrop>
  <LinksUpToDate>false</LinksUpToDate>
  <CharactersWithSpaces>565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2016-05-19T01:19:00Z</dcterms:created>
  <dc:creator>administrator</dc:creator>
  <cp:lastModifiedBy>Administrator</cp:lastModifiedBy>
  <dcterms:modified xsi:type="dcterms:W3CDTF">2021-04-30T06:12:01Z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6BE7321B28D74A2996D10E3FC300AE51</vt:lpwstr>
  </property>
</Properties>
</file>